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ДВА ОПЕН-КОЛЛА: региональный проект «Городская лаборатория» и параллельная программа биеннале Артмоссфера</w:t>
        <w:br w:type="textWrapping"/>
        <w:br w:type="textWrapping"/>
        <w:t xml:space="preserve">IV биеннале уличного искусства Артмоссфера до 22 марта принимает заявки от художников, кураторов и критиков на участие 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параллельной пр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ограмме, а также новом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региональном проекте «Городская лаборатория».</w:t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00796b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«Городская лаборатория» (Горлаб)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новая региональная инициатива ЦСИ Винзавод в рамках биеннале Артмоссфера по поддержке художников, критиков, кураторов и всех участников художественного процесса.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З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ад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ача лаборатории – помочь представителям художественного сообщества из разных городов обменяться опытом создания искусства в городском пространстве и по итогу реализовать концепции собственных проектов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96b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Лаборатория разделена на два этапа: онлайн и офлайн.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первом этапе – онлайн – участники лаборатории пройдут теоретический курс по направлениям уличного искусства: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арт-интервенция, концептуальное, процессуальное и партиципаторное искусство, паблик-арт.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Обучение проходит в группах под руководством мастера/ментора – практикующего художника. На занятиях можно будет познакомиться с практиками самоорганизации, освоить новые технологии, жанры и медиумы, применяемые в пространстве города.</w:t>
      </w:r>
    </w:p>
    <w:p w:rsidR="00000000" w:rsidDel="00000000" w:rsidP="00000000" w:rsidRDefault="00000000" w:rsidRPr="00000000" w14:paraId="00000004">
      <w:pPr>
        <w:spacing w:after="240" w:befor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втором этапе – оффлайн, экспертный совет Горлаба пригласит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15 наиболее перспективных участников на офлайн-интенсив, которой пройдет с 19 по 23 июня в ЦСИ Винзавод (Москва)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В рамках офлайн-интенсива пройдут тематические обсуждения и экскурсии по уличному искусству Москвы, посещения арт-институций, выставок и мастерских художников.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Трем финалистам Городской Лаборатории организаторы помогут воплотить их проекты.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 итогу работы платформы будет создан Методический сборник,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содержащий рекомендации городским структурам по интеграции уличного искусства в общественные пространства.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Участие в «Городской лаборатории» бесплатное.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Расходы на участие в офлайн-интенсиве в Москве (транспорт, проживание) покрываются организаторами. Художникам, архитекторам, скульпторам или урбанистам в возрасте от 18 до 45 лет необходимо предоставить портфолио работ и презентацию идеи своего собственного творческого проекта, планируемого к реализации в регионе.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Заявки на участие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«Городской лаборатории» принимаются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 22 марта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сайте Биеннале Артмоссфера.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Сабина Чагина, арт-директор ЦСИ Винзавод и художественный руководитель IV Биеннале уличного искусства Артмоссфера: «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Городская лаборатория» была создана для поддержки талантливых представителей художественного сообщества, которых, без сомнения, очень много в регионах. Коммьюнити там разрозненно, процент действительно успешных проектов, способствующих росту карьеры художников, не очень высок, в городской среде преобладают заказы со стороны бизнеса. У ЦСИ Винзавод и биеннале Артмоссфера накоплена высокая экспертиза, которой мы хотим делиться. Для нас важно дать представителям уличного коммьюнити возможности для общения и обмена опытом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Экспертный совет/Менторы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«Городской лаборатории»: художник, куратор и теоретик уличного искусства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Поносов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художник, городской исследователь, сооснователь проекта «Партизанинг»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Антон Польский (Make)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художник и куратор, сооснователь галереи «Электрозавод»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Дмитрий Филиппов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 художник, мастер мультимедийного интерактивного искусства, сооснователь проекта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Electroboutique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Аристарх Чернышев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Среди приглашенных спикеров: художник, куратор, создатель журнала о граффити и уличном искусстве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Code Red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Дмитрий Аске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российских урбанист, блогер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Аркадий Гершман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художник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Иван Горшков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Также Биеннал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 уличного искусства Артмоссфера объявляет о старте приема заявок на участие в параллельной программе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В программу могут войти как столичные, так и региональные проекты, связанные с уличным искусством, паблик-артом и развитием городских пространств, даты проведения которых входят в период работы Биеннале (с 15 мая по 31 июля). Организаторы ждут проекты разных форматов: от проектов новичков до выставок состоявшихся художников, от муралов на городских фасадах до галерейных и институциональных проектов.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Заявки на участие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Параллельной программе принимаются также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 22 марта,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для участия необходимо заполнить форму.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________________________</w:t>
        <w:br w:type="textWrapping"/>
        <w:br w:type="textWrapping"/>
        <w:t xml:space="preserve">Центр современного искусства Винзавод — один из первых частных центров современного искусства в России, который на протяжении 15 лет реализует инициативы, направленные на развитие современной арт-индустрии. Объединяя галереи, образовательные программы, студии и мастерские, Винзавод представляет все направления современной культуры в одном пространстве. Масштабная деятельность ЦСИ Винзавод и одноименного фонда направлена в первую очередь на поддержку творческого сообщества. Стратегические направления деятельности ЦСИ Винзавода: Новые имена, Арт-рынок и Urban + Art. Urban + Art</w:t>
      </w:r>
      <w:r w:rsidDel="00000000" w:rsidR="00000000" w:rsidRPr="00000000">
        <w:rPr>
          <w:color w:val="434343"/>
          <w:highlight w:val="white"/>
          <w:rtl w:val="0"/>
        </w:rPr>
        <w:t xml:space="preserve"> — это инициатива поддержки, исследования и развития современного уличного искусства в России. В контексте этого направления проводится первая и единственная в мире биеннале уличного искусства — </w:t>
      </w:r>
      <w:r w:rsidDel="00000000" w:rsidR="00000000" w:rsidRPr="00000000">
        <w:rPr>
          <w:color w:val="434343"/>
          <w:rtl w:val="0"/>
        </w:rPr>
        <w:t xml:space="preserve">Артмоссфера</w:t>
      </w:r>
      <w:r w:rsidDel="00000000" w:rsidR="00000000" w:rsidRPr="00000000">
        <w:rPr>
          <w:color w:val="434343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jc w:val="both"/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jc w:val="both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Артмоссфера – масштабный проект, который знакомит широкую публику с самыми яркими и актуальными представителями уличного искусства. Международный проект проходит с 2014 года в формате коллективной выставки художников с опытом в уличном искусстве. Биеннале создает платформу для поддержки и развития местного художественного сообщества, преображает общественные пространства российских городов и продолжает просветительскую деятельность в области уличного искусства. Организатором биеннале Артмоссфера с 2021 года является благотворительный фонд поддержки и развития современного искусства ВИНЗАВОД в рамках своего стратегического направления Urban+Art.</w:t>
      </w:r>
    </w:p>
    <w:p w:rsidR="00000000" w:rsidDel="00000000" w:rsidP="00000000" w:rsidRDefault="00000000" w:rsidRPr="00000000" w14:paraId="0000000D">
      <w:pPr>
        <w:shd w:fill="ffffff" w:val="clear"/>
        <w:jc w:val="both"/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jc w:val="both"/>
        <w:rPr>
          <w:i w:val="1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jc w:val="both"/>
        <w:rPr>
          <w:i w:val="1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jc w:val="both"/>
        <w:rPr>
          <w:color w:val="434343"/>
        </w:rPr>
      </w:pPr>
      <w:r w:rsidDel="00000000" w:rsidR="00000000" w:rsidRPr="00000000">
        <w:rPr>
          <w:i w:val="1"/>
          <w:color w:val="434343"/>
          <w:rtl w:val="0"/>
        </w:rPr>
        <w:t xml:space="preserve">Дополнительная информация</w:t>
      </w:r>
      <w:r w:rsidDel="00000000" w:rsidR="00000000" w:rsidRPr="00000000">
        <w:rPr>
          <w:color w:val="434343"/>
          <w:rtl w:val="0"/>
        </w:rPr>
        <w:t xml:space="preserve">:</w:t>
      </w:r>
    </w:p>
    <w:p w:rsidR="00000000" w:rsidDel="00000000" w:rsidP="00000000" w:rsidRDefault="00000000" w:rsidRPr="00000000" w14:paraId="00000011">
      <w:pPr>
        <w:shd w:fill="ffffff" w:val="clear"/>
        <w:jc w:val="both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Алина Хангареева</w:t>
      </w:r>
    </w:p>
    <w:p w:rsidR="00000000" w:rsidDel="00000000" w:rsidP="00000000" w:rsidRDefault="00000000" w:rsidRPr="00000000" w14:paraId="00000012">
      <w:pPr>
        <w:shd w:fill="ffffff" w:val="clear"/>
        <w:jc w:val="both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alinavzlet@gmail.com</w:t>
      </w:r>
    </w:p>
    <w:p w:rsidR="00000000" w:rsidDel="00000000" w:rsidP="00000000" w:rsidRDefault="00000000" w:rsidRPr="00000000" w14:paraId="00000013">
      <w:pPr>
        <w:shd w:fill="ffffff" w:val="clear"/>
        <w:jc w:val="both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8 917 903 76 17</w:t>
      </w:r>
    </w:p>
    <w:p w:rsidR="00000000" w:rsidDel="00000000" w:rsidP="00000000" w:rsidRDefault="00000000" w:rsidRPr="00000000" w14:paraId="00000014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434343"/>
          <w:rtl w:val="0"/>
        </w:rPr>
        <w:br w:type="textWrapping"/>
        <w:t xml:space="preserve">Настя Петракова</w:t>
        <w:br w:type="textWrapping"/>
      </w:r>
      <w:hyperlink r:id="rId8">
        <w:r w:rsidDel="00000000" w:rsidR="00000000" w:rsidRPr="00000000">
          <w:rPr>
            <w:color w:val="434343"/>
            <w:rtl w:val="0"/>
          </w:rPr>
          <w:t xml:space="preserve">hellopetrakova@gmail.com</w:t>
        </w:r>
      </w:hyperlink>
      <w:r w:rsidDel="00000000" w:rsidR="00000000" w:rsidRPr="00000000">
        <w:rPr>
          <w:color w:val="434343"/>
          <w:rtl w:val="0"/>
        </w:rPr>
        <w:br w:type="textWrapping"/>
        <w:t xml:space="preserve">8 985 640 53 20</w:t>
      </w:r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1440" w:top="1275.5905511811022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widowControl w:val="0"/>
      <w:spacing w:line="240" w:lineRule="auto"/>
      <w:rPr/>
    </w:pPr>
    <w:r w:rsidDel="00000000" w:rsidR="00000000" w:rsidRPr="00000000">
      <w:rPr>
        <w:b w:val="1"/>
        <w:color w:val="201600"/>
      </w:rPr>
      <w:drawing>
        <wp:inline distB="114300" distT="114300" distL="114300" distR="114300">
          <wp:extent cx="1724025" cy="1905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24025" cy="190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4705350</wp:posOffset>
          </wp:positionH>
          <wp:positionV relativeFrom="paragraph">
            <wp:posOffset>-200024</wp:posOffset>
          </wp:positionV>
          <wp:extent cx="1073314" cy="509824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3314" cy="50982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artmossphere.winzavod.ru/gorlab" TargetMode="External"/><Relationship Id="rId7" Type="http://schemas.openxmlformats.org/officeDocument/2006/relationships/hyperlink" Target="https://docs.google.com/forms/d/e/1FAIpQLSdICMfoz0e6Xq7_uTNdamxkzCOEcg-zLCmreR7d1sACOp6Rig/viewform" TargetMode="External"/><Relationship Id="rId8" Type="http://schemas.openxmlformats.org/officeDocument/2006/relationships/hyperlink" Target="mailto:hellopetrakova@g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